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63C" w:rsidRDefault="00093EB1" w:rsidP="00093EB1">
      <w:pPr>
        <w:pStyle w:val="Heading1"/>
      </w:pPr>
      <w:r>
        <w:t>Module 5 Odds ratio and Mantel-</w:t>
      </w:r>
      <w:proofErr w:type="spellStart"/>
      <w:r>
        <w:t>Haeszel</w:t>
      </w:r>
      <w:proofErr w:type="spellEnd"/>
      <w:r>
        <w:t xml:space="preserve"> test</w:t>
      </w:r>
    </w:p>
    <w:p w:rsidR="00093EB1" w:rsidRDefault="0074629A" w:rsidP="00093EB1">
      <w:r>
        <w:t>Learning objectives and outcomes: Students will be able to</w:t>
      </w:r>
    </w:p>
    <w:p w:rsidR="0074629A" w:rsidRDefault="0074629A" w:rsidP="0074629A">
      <w:pPr>
        <w:pStyle w:val="ListParagraph"/>
        <w:numPr>
          <w:ilvl w:val="0"/>
          <w:numId w:val="1"/>
        </w:numPr>
      </w:pPr>
      <w:r>
        <w:t xml:space="preserve">Find the relative risk (RR) and odds ratio (OR) </w:t>
      </w:r>
    </w:p>
    <w:p w:rsidR="0074629A" w:rsidRDefault="0074629A" w:rsidP="0074629A">
      <w:pPr>
        <w:pStyle w:val="ListParagraph"/>
        <w:numPr>
          <w:ilvl w:val="0"/>
          <w:numId w:val="1"/>
        </w:numPr>
      </w:pPr>
      <w:r>
        <w:t>Find the confidence interval of relative risk and confidence interval of odds ratio using SPSS</w:t>
      </w:r>
    </w:p>
    <w:p w:rsidR="0074629A" w:rsidRDefault="0074629A" w:rsidP="0074629A">
      <w:pPr>
        <w:pStyle w:val="ListParagraph"/>
        <w:numPr>
          <w:ilvl w:val="0"/>
          <w:numId w:val="1"/>
        </w:numPr>
      </w:pPr>
      <w:r>
        <w:t>Use Chi-square test to test the significance of relationship between two variables</w:t>
      </w:r>
    </w:p>
    <w:p w:rsidR="0074629A" w:rsidRDefault="0074629A" w:rsidP="0074629A">
      <w:pPr>
        <w:pStyle w:val="ListParagraph"/>
        <w:numPr>
          <w:ilvl w:val="0"/>
          <w:numId w:val="1"/>
        </w:numPr>
      </w:pPr>
      <w:r>
        <w:t>Perform the Mantel-</w:t>
      </w:r>
      <w:proofErr w:type="spellStart"/>
      <w:r>
        <w:t>Haeszel</w:t>
      </w:r>
      <w:proofErr w:type="spellEnd"/>
      <w:r>
        <w:t xml:space="preserve"> test using SPSS</w:t>
      </w:r>
    </w:p>
    <w:p w:rsidR="00B62A30" w:rsidRDefault="00B62A30" w:rsidP="0074629A">
      <w:r>
        <w:t>A 2 x 2 table with rows refer to disease categories (disease vs. no disease) and columns refer to exposure categories (exposed vs. unexposed), or vice versa, is often used in epidemiology. It is natural in such applications to define a measure of effect based on the counts in the table and to obtain confidence limits for such measures.</w:t>
      </w:r>
    </w:p>
    <w:p w:rsidR="00380668" w:rsidRDefault="00380668" w:rsidP="00380668">
      <w:pPr>
        <w:pStyle w:val="Heading3"/>
      </w:pPr>
      <w:r>
        <w:t>Relative risk</w:t>
      </w:r>
    </w:p>
    <w:p w:rsidR="0074629A" w:rsidRDefault="0074629A" w:rsidP="0074629A">
      <w:r>
        <w:t>Suppose the number of counts for disease, no disease, exposed to a condition and unexposed to a condition is listed in the table below:</w:t>
      </w:r>
    </w:p>
    <w:tbl>
      <w:tblPr>
        <w:tblStyle w:val="TableGrid"/>
        <w:tblW w:w="0" w:type="auto"/>
        <w:tblLook w:val="04A0" w:firstRow="1" w:lastRow="0" w:firstColumn="1" w:lastColumn="0" w:noHBand="0" w:noVBand="1"/>
      </w:tblPr>
      <w:tblGrid>
        <w:gridCol w:w="2337"/>
        <w:gridCol w:w="2337"/>
        <w:gridCol w:w="2338"/>
        <w:gridCol w:w="2338"/>
      </w:tblGrid>
      <w:tr w:rsidR="0074629A" w:rsidTr="0074629A">
        <w:tc>
          <w:tcPr>
            <w:tcW w:w="2337" w:type="dxa"/>
          </w:tcPr>
          <w:p w:rsidR="0074629A" w:rsidRDefault="0074629A" w:rsidP="0074629A"/>
        </w:tc>
        <w:tc>
          <w:tcPr>
            <w:tcW w:w="2337" w:type="dxa"/>
          </w:tcPr>
          <w:p w:rsidR="0074629A" w:rsidRDefault="0074629A" w:rsidP="0074629A">
            <w:r>
              <w:t>Disease</w:t>
            </w:r>
          </w:p>
        </w:tc>
        <w:tc>
          <w:tcPr>
            <w:tcW w:w="2338" w:type="dxa"/>
          </w:tcPr>
          <w:p w:rsidR="0074629A" w:rsidRDefault="0074629A" w:rsidP="0074629A">
            <w:r>
              <w:t>No disease</w:t>
            </w:r>
          </w:p>
        </w:tc>
        <w:tc>
          <w:tcPr>
            <w:tcW w:w="2338" w:type="dxa"/>
          </w:tcPr>
          <w:p w:rsidR="0074629A" w:rsidRDefault="0074629A" w:rsidP="0074629A">
            <w:r>
              <w:t>Total</w:t>
            </w:r>
          </w:p>
        </w:tc>
      </w:tr>
      <w:tr w:rsidR="0074629A" w:rsidTr="0074629A">
        <w:tc>
          <w:tcPr>
            <w:tcW w:w="2337" w:type="dxa"/>
          </w:tcPr>
          <w:p w:rsidR="0074629A" w:rsidRDefault="0074629A" w:rsidP="0074629A">
            <w:r>
              <w:t>Exposure</w:t>
            </w:r>
          </w:p>
        </w:tc>
        <w:tc>
          <w:tcPr>
            <w:tcW w:w="2337" w:type="dxa"/>
          </w:tcPr>
          <w:p w:rsidR="0074629A" w:rsidRDefault="0074629A" w:rsidP="0074629A">
            <w:r>
              <w:t>a</w:t>
            </w:r>
          </w:p>
        </w:tc>
        <w:tc>
          <w:tcPr>
            <w:tcW w:w="2338" w:type="dxa"/>
          </w:tcPr>
          <w:p w:rsidR="0074629A" w:rsidRDefault="0074629A" w:rsidP="0074629A">
            <w:r>
              <w:t>b</w:t>
            </w:r>
          </w:p>
        </w:tc>
        <w:tc>
          <w:tcPr>
            <w:tcW w:w="2338" w:type="dxa"/>
          </w:tcPr>
          <w:p w:rsidR="0074629A" w:rsidRDefault="0074629A" w:rsidP="0074629A">
            <w:proofErr w:type="spellStart"/>
            <w:r>
              <w:t>a+b</w:t>
            </w:r>
            <w:proofErr w:type="spellEnd"/>
          </w:p>
        </w:tc>
      </w:tr>
      <w:tr w:rsidR="0074629A" w:rsidTr="0074629A">
        <w:tc>
          <w:tcPr>
            <w:tcW w:w="2337" w:type="dxa"/>
          </w:tcPr>
          <w:p w:rsidR="0074629A" w:rsidRDefault="0074629A" w:rsidP="0074629A">
            <w:r>
              <w:t>No exposure</w:t>
            </w:r>
          </w:p>
        </w:tc>
        <w:tc>
          <w:tcPr>
            <w:tcW w:w="2337" w:type="dxa"/>
          </w:tcPr>
          <w:p w:rsidR="0074629A" w:rsidRDefault="0074629A" w:rsidP="0074629A">
            <w:r>
              <w:t>c</w:t>
            </w:r>
          </w:p>
        </w:tc>
        <w:tc>
          <w:tcPr>
            <w:tcW w:w="2338" w:type="dxa"/>
          </w:tcPr>
          <w:p w:rsidR="0074629A" w:rsidRDefault="0074629A" w:rsidP="0074629A">
            <w:r>
              <w:t>d</w:t>
            </w:r>
          </w:p>
        </w:tc>
        <w:tc>
          <w:tcPr>
            <w:tcW w:w="2338" w:type="dxa"/>
          </w:tcPr>
          <w:p w:rsidR="0074629A" w:rsidRDefault="0074629A" w:rsidP="0074629A">
            <w:proofErr w:type="spellStart"/>
            <w:r>
              <w:t>c+d</w:t>
            </w:r>
            <w:proofErr w:type="spellEnd"/>
          </w:p>
        </w:tc>
      </w:tr>
      <w:tr w:rsidR="0074629A" w:rsidTr="0074629A">
        <w:tc>
          <w:tcPr>
            <w:tcW w:w="2337" w:type="dxa"/>
          </w:tcPr>
          <w:p w:rsidR="0074629A" w:rsidRDefault="0074629A" w:rsidP="0074629A">
            <w:r>
              <w:t>Total</w:t>
            </w:r>
          </w:p>
        </w:tc>
        <w:tc>
          <w:tcPr>
            <w:tcW w:w="2337" w:type="dxa"/>
          </w:tcPr>
          <w:p w:rsidR="0074629A" w:rsidRDefault="0074629A" w:rsidP="0074629A">
            <w:proofErr w:type="spellStart"/>
            <w:r>
              <w:t>a+c</w:t>
            </w:r>
            <w:proofErr w:type="spellEnd"/>
          </w:p>
        </w:tc>
        <w:tc>
          <w:tcPr>
            <w:tcW w:w="2338" w:type="dxa"/>
          </w:tcPr>
          <w:p w:rsidR="0074629A" w:rsidRDefault="0074629A" w:rsidP="0074629A">
            <w:proofErr w:type="spellStart"/>
            <w:r>
              <w:t>b+d</w:t>
            </w:r>
            <w:proofErr w:type="spellEnd"/>
          </w:p>
        </w:tc>
        <w:tc>
          <w:tcPr>
            <w:tcW w:w="2338" w:type="dxa"/>
          </w:tcPr>
          <w:p w:rsidR="0074629A" w:rsidRDefault="0074629A" w:rsidP="0074629A"/>
        </w:tc>
      </w:tr>
    </w:tbl>
    <w:p w:rsidR="0074629A" w:rsidRDefault="0074629A" w:rsidP="0074629A"/>
    <w:p w:rsidR="00042DF4" w:rsidRDefault="00042DF4" w:rsidP="0074629A">
      <w:r>
        <w:t xml:space="preserve">The probability of developing disease for exposed individuals is defined as </w:t>
      </w:r>
      <m:oMath>
        <m:r>
          <w:rPr>
            <w:rFonts w:ascii="Cambria Math" w:hAnsi="Cambria Math"/>
          </w:rPr>
          <m:t>p</m:t>
        </m:r>
        <m:d>
          <m:dPr>
            <m:ctrlPr>
              <w:rPr>
                <w:rFonts w:ascii="Cambria Math" w:hAnsi="Cambria Math"/>
                <w:i/>
              </w:rPr>
            </m:ctrlPr>
          </m:dPr>
          <m:e>
            <m:r>
              <w:rPr>
                <w:rFonts w:ascii="Cambria Math" w:hAnsi="Cambria Math"/>
              </w:rPr>
              <m:t>D</m:t>
            </m:r>
          </m:e>
          <m:e>
            <m:r>
              <w:rPr>
                <w:rFonts w:ascii="Cambria Math" w:hAnsi="Cambria Math"/>
              </w:rPr>
              <m:t>Exposed</m:t>
            </m:r>
          </m:e>
        </m:d>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a+b</m:t>
            </m:r>
          </m:den>
        </m:f>
      </m:oMath>
    </w:p>
    <w:p w:rsidR="00042DF4" w:rsidRDefault="00042DF4" w:rsidP="00042DF4">
      <w:r>
        <w:t xml:space="preserve">The probability of developing disease for unexposed individuals is defined as </w:t>
      </w:r>
      <m:oMath>
        <m:r>
          <w:rPr>
            <w:rFonts w:ascii="Cambria Math" w:hAnsi="Cambria Math"/>
          </w:rPr>
          <m:t>p</m:t>
        </m:r>
        <m:d>
          <m:dPr>
            <m:ctrlPr>
              <w:rPr>
                <w:rFonts w:ascii="Cambria Math" w:hAnsi="Cambria Math"/>
                <w:i/>
              </w:rPr>
            </m:ctrlPr>
          </m:dPr>
          <m:e>
            <m:r>
              <w:rPr>
                <w:rFonts w:ascii="Cambria Math" w:hAnsi="Cambria Math"/>
              </w:rPr>
              <m:t>D</m:t>
            </m:r>
          </m:e>
          <m:e>
            <m:r>
              <w:rPr>
                <w:rFonts w:ascii="Cambria Math" w:hAnsi="Cambria Math"/>
              </w:rPr>
              <m:t>Unexposed</m:t>
            </m:r>
          </m:e>
        </m:d>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c+d</m:t>
            </m:r>
          </m:den>
        </m:f>
      </m:oMath>
    </w:p>
    <w:p w:rsidR="00042DF4" w:rsidRDefault="00042DF4" w:rsidP="0074629A">
      <w:r>
        <w:t xml:space="preserve">The relative risk is defined as </w:t>
      </w:r>
      <m:oMath>
        <m:r>
          <w:rPr>
            <w:rFonts w:ascii="Cambria Math" w:hAnsi="Cambria Math"/>
          </w:rPr>
          <m:t>RR=</m:t>
        </m:r>
        <m:f>
          <m:fPr>
            <m:ctrlPr>
              <w:rPr>
                <w:rFonts w:ascii="Cambria Math" w:hAnsi="Cambria Math"/>
                <w:i/>
              </w:rPr>
            </m:ctrlPr>
          </m:fPr>
          <m:num>
            <m:r>
              <w:rPr>
                <w:rFonts w:ascii="Cambria Math" w:hAnsi="Cambria Math"/>
              </w:rPr>
              <m:t>probability of developing disease given exposure</m:t>
            </m:r>
          </m:num>
          <m:den>
            <m:r>
              <w:rPr>
                <w:rFonts w:ascii="Cambria Math" w:hAnsi="Cambria Math"/>
              </w:rPr>
              <m:t>probability of developing disease given unexposure</m:t>
            </m:r>
          </m:den>
        </m:f>
        <m:r>
          <w:rPr>
            <w:rFonts w:ascii="Cambria Math" w:hAnsi="Cambria Math"/>
          </w:rPr>
          <m:t>=</m:t>
        </m:r>
        <m:f>
          <m:fPr>
            <m:ctrlPr>
              <w:rPr>
                <w:rFonts w:ascii="Cambria Math" w:hAnsi="Cambria Math"/>
                <w:i/>
              </w:rPr>
            </m:ctrlPr>
          </m:fPr>
          <m:num>
            <m:f>
              <m:fPr>
                <m:ctrlPr>
                  <w:rPr>
                    <w:rFonts w:ascii="Cambria Math" w:hAnsi="Cambria Math"/>
                    <w:i/>
                  </w:rPr>
                </m:ctrlPr>
              </m:fPr>
              <m:num>
                <m:r>
                  <w:rPr>
                    <w:rFonts w:ascii="Cambria Math" w:hAnsi="Cambria Math"/>
                  </w:rPr>
                  <m:t>a</m:t>
                </m:r>
              </m:num>
              <m:den>
                <m:r>
                  <w:rPr>
                    <w:rFonts w:ascii="Cambria Math" w:hAnsi="Cambria Math"/>
                  </w:rPr>
                  <m:t>a+b</m:t>
                </m:r>
              </m:den>
            </m:f>
          </m:num>
          <m:den>
            <m:f>
              <m:fPr>
                <m:ctrlPr>
                  <w:rPr>
                    <w:rFonts w:ascii="Cambria Math" w:hAnsi="Cambria Math"/>
                    <w:i/>
                  </w:rPr>
                </m:ctrlPr>
              </m:fPr>
              <m:num>
                <m:r>
                  <w:rPr>
                    <w:rFonts w:ascii="Cambria Math" w:hAnsi="Cambria Math"/>
                  </w:rPr>
                  <m:t>c</m:t>
                </m:r>
              </m:num>
              <m:den>
                <m:r>
                  <w:rPr>
                    <w:rFonts w:ascii="Cambria Math" w:hAnsi="Cambria Math"/>
                  </w:rPr>
                  <m:t>c+d</m:t>
                </m:r>
              </m:den>
            </m:f>
          </m:den>
        </m:f>
        <m:r>
          <w:rPr>
            <w:rFonts w:ascii="Cambria Math" w:hAnsi="Cambria Math"/>
          </w:rPr>
          <m:t>=</m:t>
        </m:r>
        <m:f>
          <m:fPr>
            <m:ctrlPr>
              <w:rPr>
                <w:rFonts w:ascii="Cambria Math" w:hAnsi="Cambria Math"/>
                <w:i/>
              </w:rPr>
            </m:ctrlPr>
          </m:fPr>
          <m:num>
            <m:r>
              <w:rPr>
                <w:rFonts w:ascii="Cambria Math" w:hAnsi="Cambria Math"/>
              </w:rPr>
              <m:t>a</m:t>
            </m:r>
            <m:d>
              <m:dPr>
                <m:ctrlPr>
                  <w:rPr>
                    <w:rFonts w:ascii="Cambria Math" w:hAnsi="Cambria Math"/>
                    <w:i/>
                  </w:rPr>
                </m:ctrlPr>
              </m:dPr>
              <m:e>
                <m:r>
                  <w:rPr>
                    <w:rFonts w:ascii="Cambria Math" w:hAnsi="Cambria Math"/>
                  </w:rPr>
                  <m:t>c+d</m:t>
                </m:r>
              </m:e>
            </m:d>
          </m:num>
          <m:den>
            <m:r>
              <w:rPr>
                <w:rFonts w:ascii="Cambria Math" w:hAnsi="Cambria Math"/>
              </w:rPr>
              <m:t>c</m:t>
            </m:r>
            <m:d>
              <m:dPr>
                <m:ctrlPr>
                  <w:rPr>
                    <w:rFonts w:ascii="Cambria Math" w:hAnsi="Cambria Math"/>
                    <w:i/>
                  </w:rPr>
                </m:ctrlPr>
              </m:dPr>
              <m:e>
                <m:r>
                  <w:rPr>
                    <w:rFonts w:ascii="Cambria Math" w:hAnsi="Cambria Math"/>
                  </w:rPr>
                  <m:t>a+b</m:t>
                </m:r>
              </m:e>
            </m:d>
          </m:den>
        </m:f>
      </m:oMath>
    </w:p>
    <w:p w:rsidR="00140876" w:rsidRDefault="007C77F4" w:rsidP="0074629A">
      <w:r>
        <w:t>The relative risk tells us the risk of developing the disease when exposed to the condition is how much higher than those who were not exposed to the condition.</w:t>
      </w:r>
    </w:p>
    <w:p w:rsidR="007C77F4" w:rsidRDefault="007C77F4" w:rsidP="0074629A">
      <w:r>
        <w:t xml:space="preserve">The 95% confidence interval of relative risk is </w:t>
      </w:r>
      <m:oMath>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ln</m:t>
            </m:r>
            <m:d>
              <m:dPr>
                <m:ctrlPr>
                  <w:rPr>
                    <w:rFonts w:ascii="Cambria Math" w:hAnsi="Cambria Math"/>
                    <w:i/>
                  </w:rPr>
                </m:ctrlPr>
              </m:dPr>
              <m:e>
                <m:r>
                  <w:rPr>
                    <w:rFonts w:ascii="Cambria Math" w:hAnsi="Cambria Math"/>
                  </w:rPr>
                  <m:t>RR</m:t>
                </m:r>
              </m:e>
            </m:d>
            <m:r>
              <w:rPr>
                <w:rFonts w:ascii="Cambria Math" w:hAnsi="Cambria Math"/>
              </w:rPr>
              <m:t>-1.96</m:t>
            </m:r>
            <m:rad>
              <m:radPr>
                <m:degHide m:val="1"/>
                <m:ctrlPr>
                  <w:rPr>
                    <w:rFonts w:ascii="Cambria Math" w:hAnsi="Cambria Math"/>
                    <w:i/>
                  </w:rPr>
                </m:ctrlPr>
              </m:radPr>
              <m:deg/>
              <m:e>
                <m:f>
                  <m:fPr>
                    <m:ctrlPr>
                      <w:rPr>
                        <w:rFonts w:ascii="Cambria Math" w:hAnsi="Cambria Math"/>
                        <w:i/>
                      </w:rPr>
                    </m:ctrlPr>
                  </m:fPr>
                  <m:num>
                    <m:r>
                      <w:rPr>
                        <w:rFonts w:ascii="Cambria Math" w:hAnsi="Cambria Math"/>
                      </w:rPr>
                      <m:t>b</m:t>
                    </m:r>
                  </m:num>
                  <m:den>
                    <m:r>
                      <w:rPr>
                        <w:rFonts w:ascii="Cambria Math" w:hAnsi="Cambria Math"/>
                      </w:rPr>
                      <m:t>a</m:t>
                    </m:r>
                    <m:d>
                      <m:dPr>
                        <m:ctrlPr>
                          <w:rPr>
                            <w:rFonts w:ascii="Cambria Math" w:hAnsi="Cambria Math"/>
                            <w:i/>
                          </w:rPr>
                        </m:ctrlPr>
                      </m:dPr>
                      <m:e>
                        <m:r>
                          <w:rPr>
                            <w:rFonts w:ascii="Cambria Math" w:hAnsi="Cambria Math"/>
                          </w:rPr>
                          <m:t>a+b</m:t>
                        </m:r>
                      </m:e>
                    </m:d>
                  </m:den>
                </m:f>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c</m:t>
                    </m:r>
                    <m:d>
                      <m:dPr>
                        <m:ctrlPr>
                          <w:rPr>
                            <w:rFonts w:ascii="Cambria Math" w:hAnsi="Cambria Math"/>
                            <w:i/>
                          </w:rPr>
                        </m:ctrlPr>
                      </m:dPr>
                      <m:e>
                        <m:r>
                          <w:rPr>
                            <w:rFonts w:ascii="Cambria Math" w:hAnsi="Cambria Math"/>
                          </w:rPr>
                          <m:t>c+d</m:t>
                        </m:r>
                      </m:e>
                    </m:d>
                  </m:den>
                </m:f>
              </m:e>
            </m:rad>
          </m:sup>
        </m:sSup>
        <m:r>
          <w:rPr>
            <w:rFonts w:ascii="Cambria Math" w:hAnsi="Cambria Math"/>
          </w:rPr>
          <m:t xml:space="preserve">, </m:t>
        </m:r>
        <m:sSup>
          <m:sSupPr>
            <m:ctrlPr>
              <w:rPr>
                <w:rFonts w:ascii="Cambria Math" w:hAnsi="Cambria Math"/>
                <w:i/>
              </w:rPr>
            </m:ctrlPr>
          </m:sSupPr>
          <m:e>
            <m:r>
              <w:rPr>
                <w:rFonts w:ascii="Cambria Math" w:hAnsi="Cambria Math"/>
              </w:rPr>
              <m:t>e</m:t>
            </m:r>
          </m:e>
          <m:sup>
            <m:func>
              <m:funcPr>
                <m:ctrlPr>
                  <w:rPr>
                    <w:rFonts w:ascii="Cambria Math" w:hAnsi="Cambria Math"/>
                  </w:rPr>
                </m:ctrlPr>
              </m:funcPr>
              <m:fName>
                <m:r>
                  <m:rPr>
                    <m:sty m:val="p"/>
                  </m:rPr>
                  <w:rPr>
                    <w:rFonts w:ascii="Cambria Math" w:hAnsi="Cambria Math"/>
                  </w:rPr>
                  <m:t>ln</m:t>
                </m:r>
                <m:ctrlPr>
                  <w:rPr>
                    <w:rFonts w:ascii="Cambria Math" w:hAnsi="Cambria Math"/>
                    <w:i/>
                  </w:rPr>
                </m:ctrlPr>
              </m:fName>
              <m:e>
                <m:d>
                  <m:dPr>
                    <m:ctrlPr>
                      <w:rPr>
                        <w:rFonts w:ascii="Cambria Math" w:hAnsi="Cambria Math"/>
                        <w:i/>
                      </w:rPr>
                    </m:ctrlPr>
                  </m:dPr>
                  <m:e>
                    <m:r>
                      <w:rPr>
                        <w:rFonts w:ascii="Cambria Math" w:hAnsi="Cambria Math"/>
                      </w:rPr>
                      <m:t>RR</m:t>
                    </m:r>
                  </m:e>
                </m:d>
              </m:e>
            </m:func>
            <m:r>
              <w:rPr>
                <w:rFonts w:ascii="Cambria Math" w:hAnsi="Cambria Math"/>
              </w:rPr>
              <m:t>+1.96</m:t>
            </m:r>
            <m:rad>
              <m:radPr>
                <m:degHide m:val="1"/>
                <m:ctrlPr>
                  <w:rPr>
                    <w:rFonts w:ascii="Cambria Math" w:hAnsi="Cambria Math"/>
                    <w:i/>
                  </w:rPr>
                </m:ctrlPr>
              </m:radPr>
              <m:deg/>
              <m:e>
                <m:f>
                  <m:fPr>
                    <m:ctrlPr>
                      <w:rPr>
                        <w:rFonts w:ascii="Cambria Math" w:hAnsi="Cambria Math"/>
                        <w:i/>
                      </w:rPr>
                    </m:ctrlPr>
                  </m:fPr>
                  <m:num>
                    <m:r>
                      <w:rPr>
                        <w:rFonts w:ascii="Cambria Math" w:hAnsi="Cambria Math"/>
                      </w:rPr>
                      <m:t>b</m:t>
                    </m:r>
                  </m:num>
                  <m:den>
                    <m:r>
                      <w:rPr>
                        <w:rFonts w:ascii="Cambria Math" w:hAnsi="Cambria Math"/>
                      </w:rPr>
                      <m:t>a</m:t>
                    </m:r>
                    <m:d>
                      <m:dPr>
                        <m:ctrlPr>
                          <w:rPr>
                            <w:rFonts w:ascii="Cambria Math" w:hAnsi="Cambria Math"/>
                            <w:i/>
                          </w:rPr>
                        </m:ctrlPr>
                      </m:dPr>
                      <m:e>
                        <m:r>
                          <w:rPr>
                            <w:rFonts w:ascii="Cambria Math" w:hAnsi="Cambria Math"/>
                          </w:rPr>
                          <m:t>a+b</m:t>
                        </m:r>
                      </m:e>
                    </m:d>
                  </m:den>
                </m:f>
                <m:r>
                  <w:rPr>
                    <w:rFonts w:ascii="Cambria Math" w:hAnsi="Cambria Math"/>
                  </w:rPr>
                  <m:t>+</m:t>
                </m:r>
                <m:f>
                  <m:fPr>
                    <m:ctrlPr>
                      <w:rPr>
                        <w:rFonts w:ascii="Cambria Math" w:hAnsi="Cambria Math"/>
                        <w:i/>
                      </w:rPr>
                    </m:ctrlPr>
                  </m:fPr>
                  <m:num>
                    <m:r>
                      <w:rPr>
                        <w:rFonts w:ascii="Cambria Math" w:hAnsi="Cambria Math"/>
                      </w:rPr>
                      <m:t>d</m:t>
                    </m:r>
                  </m:num>
                  <m:den>
                    <m:r>
                      <w:rPr>
                        <w:rFonts w:ascii="Cambria Math" w:hAnsi="Cambria Math"/>
                      </w:rPr>
                      <m:t>c</m:t>
                    </m:r>
                    <m:d>
                      <m:dPr>
                        <m:ctrlPr>
                          <w:rPr>
                            <w:rFonts w:ascii="Cambria Math" w:hAnsi="Cambria Math"/>
                            <w:i/>
                          </w:rPr>
                        </m:ctrlPr>
                      </m:dPr>
                      <m:e>
                        <m:r>
                          <w:rPr>
                            <w:rFonts w:ascii="Cambria Math" w:hAnsi="Cambria Math"/>
                          </w:rPr>
                          <m:t>c+d</m:t>
                        </m:r>
                      </m:e>
                    </m:d>
                  </m:den>
                </m:f>
              </m:e>
            </m:rad>
          </m:sup>
        </m:sSup>
        <m:r>
          <w:rPr>
            <w:rFonts w:ascii="Cambria Math" w:hAnsi="Cambria Math"/>
          </w:rPr>
          <m:t xml:space="preserve"> ]</m:t>
        </m:r>
      </m:oMath>
    </w:p>
    <w:p w:rsidR="00797D5B" w:rsidRDefault="00797D5B" w:rsidP="0074629A">
      <w:r>
        <w:t>If the 95%</w:t>
      </w:r>
      <w:r w:rsidR="00C44806">
        <w:t xml:space="preserve"> confidence interval includes 1, then the probability of developing disease given exposure is the same as the probability of developing disease given </w:t>
      </w:r>
      <w:proofErr w:type="spellStart"/>
      <w:r w:rsidR="00C44806">
        <w:t>unexposure</w:t>
      </w:r>
      <w:proofErr w:type="spellEnd"/>
      <w:r w:rsidR="00C44806">
        <w:t>.</w:t>
      </w:r>
    </w:p>
    <w:p w:rsidR="00C44806" w:rsidRDefault="00C44806" w:rsidP="0074629A">
      <w:r>
        <w:t xml:space="preserve">If the 95% confidence interval of relative risk does not include 1, then the probability of developing disease given exposure is significantly different from the probability of developing disease given </w:t>
      </w:r>
      <w:proofErr w:type="spellStart"/>
      <w:r>
        <w:t>unexposure</w:t>
      </w:r>
      <w:proofErr w:type="spellEnd"/>
      <w:r>
        <w:t>.</w:t>
      </w:r>
    </w:p>
    <w:p w:rsidR="00380668" w:rsidRDefault="00380668" w:rsidP="00380668">
      <w:pPr>
        <w:pStyle w:val="Heading3"/>
      </w:pPr>
      <w:r>
        <w:t>Odds ratio</w:t>
      </w:r>
    </w:p>
    <w:p w:rsidR="00735F71" w:rsidRDefault="00735F71" w:rsidP="0074629A">
      <w:r>
        <w:t xml:space="preserve">Definition: using the same table above, the odds ratio is defined as </w:t>
      </w:r>
    </w:p>
    <w:p w:rsidR="00735F71" w:rsidRDefault="00735F71" w:rsidP="0074629A">
      <m:oMathPara>
        <m:oMath>
          <m:r>
            <w:rPr>
              <w:rFonts w:ascii="Cambria Math" w:hAnsi="Cambria Math"/>
            </w:rPr>
            <w:lastRenderedPageBreak/>
            <m:t>OR=</m:t>
          </m:r>
          <m:f>
            <m:fPr>
              <m:ctrlPr>
                <w:rPr>
                  <w:rFonts w:ascii="Cambria Math" w:hAnsi="Cambria Math"/>
                  <w:i/>
                  <w:iCs/>
                </w:rPr>
              </m:ctrlPr>
            </m:fPr>
            <m:num>
              <m:f>
                <m:fPr>
                  <m:ctrlPr>
                    <w:rPr>
                      <w:rFonts w:ascii="Cambria Math" w:hAnsi="Cambria Math"/>
                      <w:i/>
                      <w:iCs/>
                    </w:rPr>
                  </m:ctrlPr>
                </m:fPr>
                <m:num>
                  <m:r>
                    <w:rPr>
                      <w:rFonts w:ascii="Cambria Math" w:hAnsi="Cambria Math"/>
                    </w:rPr>
                    <m:t>P</m:t>
                  </m:r>
                  <m:d>
                    <m:dPr>
                      <m:ctrlPr>
                        <w:rPr>
                          <w:rFonts w:ascii="Cambria Math" w:hAnsi="Cambria Math"/>
                          <w:i/>
                          <w:iCs/>
                        </w:rPr>
                      </m:ctrlPr>
                    </m:dPr>
                    <m:e>
                      <m:r>
                        <w:rPr>
                          <w:rFonts w:ascii="Cambria Math" w:hAnsi="Cambria Math"/>
                        </w:rPr>
                        <m:t>disease</m:t>
                      </m:r>
                    </m:e>
                    <m:e>
                      <m:r>
                        <w:rPr>
                          <w:rFonts w:ascii="Cambria Math" w:hAnsi="Cambria Math"/>
                        </w:rPr>
                        <m:t>exposed</m:t>
                      </m:r>
                    </m:e>
                  </m:d>
                </m:num>
                <m:den>
                  <m:d>
                    <m:dPr>
                      <m:begChr m:val="["/>
                      <m:endChr m:val="]"/>
                      <m:ctrlPr>
                        <w:rPr>
                          <w:rFonts w:ascii="Cambria Math" w:hAnsi="Cambria Math"/>
                          <w:i/>
                          <w:iCs/>
                        </w:rPr>
                      </m:ctrlPr>
                    </m:dPr>
                    <m:e>
                      <m:r>
                        <w:rPr>
                          <w:rFonts w:ascii="Cambria Math" w:hAnsi="Cambria Math"/>
                        </w:rPr>
                        <m:t>1-P</m:t>
                      </m:r>
                      <m:d>
                        <m:dPr>
                          <m:ctrlPr>
                            <w:rPr>
                              <w:rFonts w:ascii="Cambria Math" w:hAnsi="Cambria Math"/>
                              <w:i/>
                              <w:iCs/>
                            </w:rPr>
                          </m:ctrlPr>
                        </m:dPr>
                        <m:e>
                          <m:r>
                            <w:rPr>
                              <w:rFonts w:ascii="Cambria Math" w:hAnsi="Cambria Math"/>
                            </w:rPr>
                            <m:t>disease</m:t>
                          </m:r>
                        </m:e>
                        <m:e>
                          <m:r>
                            <w:rPr>
                              <w:rFonts w:ascii="Cambria Math" w:hAnsi="Cambria Math"/>
                            </w:rPr>
                            <m:t>exposed</m:t>
                          </m:r>
                        </m:e>
                      </m:d>
                    </m:e>
                  </m:d>
                </m:den>
              </m:f>
            </m:num>
            <m:den>
              <m:f>
                <m:fPr>
                  <m:ctrlPr>
                    <w:rPr>
                      <w:rFonts w:ascii="Cambria Math" w:hAnsi="Cambria Math"/>
                      <w:i/>
                      <w:iCs/>
                    </w:rPr>
                  </m:ctrlPr>
                </m:fPr>
                <m:num>
                  <m:r>
                    <w:rPr>
                      <w:rFonts w:ascii="Cambria Math" w:hAnsi="Cambria Math"/>
                    </w:rPr>
                    <m:t>P</m:t>
                  </m:r>
                  <m:d>
                    <m:dPr>
                      <m:ctrlPr>
                        <w:rPr>
                          <w:rFonts w:ascii="Cambria Math" w:hAnsi="Cambria Math"/>
                          <w:i/>
                          <w:iCs/>
                        </w:rPr>
                      </m:ctrlPr>
                    </m:dPr>
                    <m:e>
                      <m:r>
                        <w:rPr>
                          <w:rFonts w:ascii="Cambria Math" w:hAnsi="Cambria Math"/>
                        </w:rPr>
                        <m:t>disease</m:t>
                      </m:r>
                    </m:e>
                    <m:e>
                      <m:r>
                        <w:rPr>
                          <w:rFonts w:ascii="Cambria Math" w:hAnsi="Cambria Math"/>
                        </w:rPr>
                        <m:t>unexposed</m:t>
                      </m:r>
                    </m:e>
                  </m:d>
                </m:num>
                <m:den>
                  <m:d>
                    <m:dPr>
                      <m:begChr m:val="["/>
                      <m:endChr m:val="]"/>
                      <m:ctrlPr>
                        <w:rPr>
                          <w:rFonts w:ascii="Cambria Math" w:hAnsi="Cambria Math"/>
                          <w:i/>
                          <w:iCs/>
                        </w:rPr>
                      </m:ctrlPr>
                    </m:dPr>
                    <m:e>
                      <m:r>
                        <w:rPr>
                          <w:rFonts w:ascii="Cambria Math" w:hAnsi="Cambria Math"/>
                        </w:rPr>
                        <m:t>1-P</m:t>
                      </m:r>
                      <m:d>
                        <m:dPr>
                          <m:ctrlPr>
                            <w:rPr>
                              <w:rFonts w:ascii="Cambria Math" w:hAnsi="Cambria Math"/>
                              <w:i/>
                              <w:iCs/>
                            </w:rPr>
                          </m:ctrlPr>
                        </m:dPr>
                        <m:e>
                          <m:r>
                            <w:rPr>
                              <w:rFonts w:ascii="Cambria Math" w:hAnsi="Cambria Math"/>
                            </w:rPr>
                            <m:t>disease</m:t>
                          </m:r>
                        </m:e>
                        <m:e>
                          <m:r>
                            <w:rPr>
                              <w:rFonts w:ascii="Cambria Math" w:hAnsi="Cambria Math"/>
                            </w:rPr>
                            <m:t>unexposed</m:t>
                          </m:r>
                        </m:e>
                      </m:d>
                    </m:e>
                  </m:d>
                </m:den>
              </m:f>
            </m:den>
          </m:f>
          <m:r>
            <w:rPr>
              <w:rFonts w:ascii="Cambria Math" w:hAnsi="Cambria Math"/>
            </w:rPr>
            <m:t>=</m:t>
          </m:r>
          <m:f>
            <m:fPr>
              <m:ctrlPr>
                <w:rPr>
                  <w:rFonts w:ascii="Cambria Math" w:hAnsi="Cambria Math"/>
                  <w:i/>
                  <w:iCs/>
                </w:rPr>
              </m:ctrlPr>
            </m:fPr>
            <m:num>
              <m:f>
                <m:fPr>
                  <m:ctrlPr>
                    <w:rPr>
                      <w:rFonts w:ascii="Cambria Math" w:hAnsi="Cambria Math"/>
                      <w:i/>
                      <w:iCs/>
                    </w:rPr>
                  </m:ctrlPr>
                </m:fPr>
                <m:num>
                  <m:f>
                    <m:fPr>
                      <m:ctrlPr>
                        <w:rPr>
                          <w:rFonts w:ascii="Cambria Math" w:hAnsi="Cambria Math"/>
                          <w:i/>
                          <w:iCs/>
                        </w:rPr>
                      </m:ctrlPr>
                    </m:fPr>
                    <m:num>
                      <m:r>
                        <w:rPr>
                          <w:rFonts w:ascii="Cambria Math" w:hAnsi="Cambria Math"/>
                        </w:rPr>
                        <m:t>a</m:t>
                      </m:r>
                    </m:num>
                    <m:den>
                      <m:r>
                        <w:rPr>
                          <w:rFonts w:ascii="Cambria Math" w:hAnsi="Cambria Math"/>
                        </w:rPr>
                        <m:t>a+b</m:t>
                      </m:r>
                    </m:den>
                  </m:f>
                </m:num>
                <m:den>
                  <m:r>
                    <w:rPr>
                      <w:rFonts w:ascii="Cambria Math" w:hAnsi="Cambria Math"/>
                    </w:rPr>
                    <m:t>1-</m:t>
                  </m:r>
                  <m:f>
                    <m:fPr>
                      <m:ctrlPr>
                        <w:rPr>
                          <w:rFonts w:ascii="Cambria Math" w:hAnsi="Cambria Math"/>
                          <w:i/>
                          <w:iCs/>
                        </w:rPr>
                      </m:ctrlPr>
                    </m:fPr>
                    <m:num>
                      <m:r>
                        <w:rPr>
                          <w:rFonts w:ascii="Cambria Math" w:hAnsi="Cambria Math"/>
                        </w:rPr>
                        <m:t>a</m:t>
                      </m:r>
                    </m:num>
                    <m:den>
                      <m:r>
                        <w:rPr>
                          <w:rFonts w:ascii="Cambria Math" w:hAnsi="Cambria Math"/>
                        </w:rPr>
                        <m:t>a+b</m:t>
                      </m:r>
                    </m:den>
                  </m:f>
                </m:den>
              </m:f>
            </m:num>
            <m:den>
              <m:f>
                <m:fPr>
                  <m:ctrlPr>
                    <w:rPr>
                      <w:rFonts w:ascii="Cambria Math" w:hAnsi="Cambria Math"/>
                      <w:i/>
                      <w:iCs/>
                    </w:rPr>
                  </m:ctrlPr>
                </m:fPr>
                <m:num>
                  <m:f>
                    <m:fPr>
                      <m:ctrlPr>
                        <w:rPr>
                          <w:rFonts w:ascii="Cambria Math" w:hAnsi="Cambria Math"/>
                          <w:i/>
                          <w:iCs/>
                        </w:rPr>
                      </m:ctrlPr>
                    </m:fPr>
                    <m:num>
                      <m:r>
                        <w:rPr>
                          <w:rFonts w:ascii="Cambria Math" w:hAnsi="Cambria Math"/>
                        </w:rPr>
                        <m:t>c</m:t>
                      </m:r>
                    </m:num>
                    <m:den>
                      <m:r>
                        <w:rPr>
                          <w:rFonts w:ascii="Cambria Math" w:hAnsi="Cambria Math"/>
                        </w:rPr>
                        <m:t>c+d</m:t>
                      </m:r>
                    </m:den>
                  </m:f>
                </m:num>
                <m:den>
                  <m:r>
                    <w:rPr>
                      <w:rFonts w:ascii="Cambria Math" w:hAnsi="Cambria Math"/>
                    </w:rPr>
                    <m:t>1-</m:t>
                  </m:r>
                  <m:f>
                    <m:fPr>
                      <m:ctrlPr>
                        <w:rPr>
                          <w:rFonts w:ascii="Cambria Math" w:hAnsi="Cambria Math"/>
                          <w:i/>
                          <w:iCs/>
                        </w:rPr>
                      </m:ctrlPr>
                    </m:fPr>
                    <m:num>
                      <m:r>
                        <w:rPr>
                          <w:rFonts w:ascii="Cambria Math" w:hAnsi="Cambria Math"/>
                        </w:rPr>
                        <m:t>c</m:t>
                      </m:r>
                    </m:num>
                    <m:den>
                      <m:r>
                        <w:rPr>
                          <w:rFonts w:ascii="Cambria Math" w:hAnsi="Cambria Math"/>
                        </w:rPr>
                        <m:t>c+d</m:t>
                      </m:r>
                    </m:den>
                  </m:f>
                </m:den>
              </m:f>
            </m:den>
          </m:f>
          <m:r>
            <w:rPr>
              <w:rFonts w:ascii="Cambria Math" w:hAnsi="Cambria Math"/>
            </w:rPr>
            <m:t>=</m:t>
          </m:r>
          <m:f>
            <m:fPr>
              <m:ctrlPr>
                <w:rPr>
                  <w:rFonts w:ascii="Cambria Math" w:hAnsi="Cambria Math"/>
                  <w:i/>
                  <w:iCs/>
                </w:rPr>
              </m:ctrlPr>
            </m:fPr>
            <m:num>
              <m:r>
                <w:rPr>
                  <w:rFonts w:ascii="Cambria Math" w:hAnsi="Cambria Math"/>
                </w:rPr>
                <m:t>ad</m:t>
              </m:r>
            </m:num>
            <m:den>
              <m:r>
                <w:rPr>
                  <w:rFonts w:ascii="Cambria Math" w:hAnsi="Cambria Math"/>
                </w:rPr>
                <m:t>bc</m:t>
              </m:r>
            </m:den>
          </m:f>
        </m:oMath>
      </m:oMathPara>
    </w:p>
    <w:p w:rsidR="000859D1" w:rsidRDefault="000859D1" w:rsidP="00093EB1">
      <w:r>
        <w:t xml:space="preserve">The odds ratio tells us the odds of developing the disease given exposure is how much higher than the odds of developing the disease given </w:t>
      </w:r>
      <w:proofErr w:type="spellStart"/>
      <w:r>
        <w:t>unexposure</w:t>
      </w:r>
      <w:proofErr w:type="spellEnd"/>
      <w:r>
        <w:t>.</w:t>
      </w:r>
    </w:p>
    <w:p w:rsidR="000859D1" w:rsidRDefault="00CE57A8" w:rsidP="00093EB1">
      <w:pPr>
        <w:rPr>
          <w:iCs/>
        </w:rPr>
      </w:pPr>
      <w:r>
        <w:t xml:space="preserve">The 95% confidence interval of odds ratio is </w:t>
      </w:r>
      <m:oMath>
        <m:d>
          <m:dPr>
            <m:begChr m:val="["/>
            <m:endChr m:val="]"/>
            <m:ctrlPr>
              <w:rPr>
                <w:rFonts w:ascii="Cambria Math" w:hAnsi="Cambria Math"/>
                <w:i/>
                <w:iCs/>
              </w:rPr>
            </m:ctrlPr>
          </m:dPr>
          <m:e>
            <m:sSup>
              <m:sSupPr>
                <m:ctrlPr>
                  <w:rPr>
                    <w:rFonts w:ascii="Cambria Math" w:hAnsi="Cambria Math"/>
                    <w:i/>
                    <w:iCs/>
                  </w:rPr>
                </m:ctrlPr>
              </m:sSupPr>
              <m:e>
                <m:r>
                  <w:rPr>
                    <w:rFonts w:ascii="Cambria Math" w:hAnsi="Cambria Math"/>
                  </w:rPr>
                  <m:t>e</m:t>
                </m:r>
              </m:e>
              <m:sup>
                <m:func>
                  <m:funcPr>
                    <m:ctrlPr>
                      <w:rPr>
                        <w:rFonts w:ascii="Cambria Math" w:hAnsi="Cambria Math"/>
                        <w:i/>
                        <w:iCs/>
                      </w:rPr>
                    </m:ctrlPr>
                  </m:funcPr>
                  <m:fName>
                    <m:r>
                      <m:rPr>
                        <m:sty m:val="p"/>
                      </m:rPr>
                      <w:rPr>
                        <w:rFonts w:ascii="Cambria Math" w:hAnsi="Cambria Math"/>
                      </w:rPr>
                      <m:t>ln</m:t>
                    </m:r>
                  </m:fName>
                  <m:e>
                    <m:d>
                      <m:dPr>
                        <m:ctrlPr>
                          <w:rPr>
                            <w:rFonts w:ascii="Cambria Math" w:hAnsi="Cambria Math"/>
                            <w:i/>
                            <w:iCs/>
                          </w:rPr>
                        </m:ctrlPr>
                      </m:dPr>
                      <m:e>
                        <m:r>
                          <w:rPr>
                            <w:rFonts w:ascii="Cambria Math" w:hAnsi="Cambria Math"/>
                          </w:rPr>
                          <m:t>OR</m:t>
                        </m:r>
                      </m:e>
                    </m:d>
                  </m:e>
                </m:func>
                <m:r>
                  <w:rPr>
                    <w:rFonts w:ascii="Cambria Math" w:hAnsi="Cambria Math"/>
                  </w:rPr>
                  <m:t>-1.96</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a</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b</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c</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d</m:t>
                        </m:r>
                      </m:den>
                    </m:f>
                  </m:e>
                </m:rad>
              </m:sup>
            </m:sSup>
            <m:r>
              <w:rPr>
                <w:rFonts w:ascii="Cambria Math" w:hAnsi="Cambria Math"/>
              </w:rPr>
              <m:t>, </m:t>
            </m:r>
            <m:sSup>
              <m:sSupPr>
                <m:ctrlPr>
                  <w:rPr>
                    <w:rFonts w:ascii="Cambria Math" w:hAnsi="Cambria Math"/>
                    <w:i/>
                    <w:iCs/>
                  </w:rPr>
                </m:ctrlPr>
              </m:sSupPr>
              <m:e>
                <m:r>
                  <w:rPr>
                    <w:rFonts w:ascii="Cambria Math" w:hAnsi="Cambria Math"/>
                  </w:rPr>
                  <m:t>e</m:t>
                </m:r>
              </m:e>
              <m:sup>
                <m:func>
                  <m:funcPr>
                    <m:ctrlPr>
                      <w:rPr>
                        <w:rFonts w:ascii="Cambria Math" w:hAnsi="Cambria Math"/>
                        <w:i/>
                        <w:iCs/>
                      </w:rPr>
                    </m:ctrlPr>
                  </m:funcPr>
                  <m:fName>
                    <m:r>
                      <m:rPr>
                        <m:sty m:val="p"/>
                      </m:rPr>
                      <w:rPr>
                        <w:rFonts w:ascii="Cambria Math" w:hAnsi="Cambria Math"/>
                      </w:rPr>
                      <m:t>ln</m:t>
                    </m:r>
                  </m:fName>
                  <m:e>
                    <m:d>
                      <m:dPr>
                        <m:ctrlPr>
                          <w:rPr>
                            <w:rFonts w:ascii="Cambria Math" w:hAnsi="Cambria Math"/>
                            <w:i/>
                            <w:iCs/>
                          </w:rPr>
                        </m:ctrlPr>
                      </m:dPr>
                      <m:e>
                        <m:r>
                          <w:rPr>
                            <w:rFonts w:ascii="Cambria Math" w:hAnsi="Cambria Math"/>
                          </w:rPr>
                          <m:t>OR</m:t>
                        </m:r>
                      </m:e>
                    </m:d>
                  </m:e>
                </m:func>
                <m:r>
                  <w:rPr>
                    <w:rFonts w:ascii="Cambria Math" w:hAnsi="Cambria Math"/>
                  </w:rPr>
                  <m:t>+1.96</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a</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b</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c</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d</m:t>
                        </m:r>
                      </m:den>
                    </m:f>
                  </m:e>
                </m:rad>
              </m:sup>
            </m:sSup>
          </m:e>
        </m:d>
      </m:oMath>
    </w:p>
    <w:p w:rsidR="00CE57A8" w:rsidRDefault="00CE57A8" w:rsidP="00093EB1">
      <w:pPr>
        <w:rPr>
          <w:iCs/>
        </w:rPr>
      </w:pPr>
      <w:r>
        <w:rPr>
          <w:iCs/>
        </w:rPr>
        <w:t xml:space="preserve">If the 95% confidence interval includes 1, then the odds of developing the disease given exposure is </w:t>
      </w:r>
      <w:r w:rsidR="00EE45B0">
        <w:rPr>
          <w:iCs/>
        </w:rPr>
        <w:t xml:space="preserve">the same as the odds of developing the disease given </w:t>
      </w:r>
      <w:proofErr w:type="spellStart"/>
      <w:r w:rsidR="00EE45B0">
        <w:rPr>
          <w:iCs/>
        </w:rPr>
        <w:t>unexposure</w:t>
      </w:r>
      <w:proofErr w:type="spellEnd"/>
      <w:r w:rsidR="00EE45B0">
        <w:rPr>
          <w:iCs/>
        </w:rPr>
        <w:t>.</w:t>
      </w:r>
    </w:p>
    <w:p w:rsidR="00EE45B0" w:rsidRDefault="00EE45B0" w:rsidP="00093EB1">
      <w:pPr>
        <w:rPr>
          <w:iCs/>
        </w:rPr>
      </w:pPr>
      <w:r>
        <w:rPr>
          <w:iCs/>
        </w:rPr>
        <w:t xml:space="preserve">If the 95% confidence interval does not include 1, then the odds of developing the disease given exposure is significantly different from the odds of developing the disease given </w:t>
      </w:r>
      <w:proofErr w:type="spellStart"/>
      <w:r>
        <w:rPr>
          <w:iCs/>
        </w:rPr>
        <w:t>unexposure</w:t>
      </w:r>
      <w:proofErr w:type="spellEnd"/>
      <w:r>
        <w:rPr>
          <w:iCs/>
        </w:rPr>
        <w:t>.</w:t>
      </w:r>
    </w:p>
    <w:p w:rsidR="00380668" w:rsidRDefault="00380668" w:rsidP="00380668">
      <w:pPr>
        <w:pStyle w:val="Heading3"/>
      </w:pPr>
      <w:r>
        <w:t>Mantel-</w:t>
      </w:r>
      <w:proofErr w:type="spellStart"/>
      <w:r>
        <w:t>Haeszel</w:t>
      </w:r>
      <w:proofErr w:type="spellEnd"/>
      <w:r>
        <w:t xml:space="preserve"> test</w:t>
      </w:r>
    </w:p>
    <w:p w:rsidR="00380668" w:rsidRDefault="00E846C0" w:rsidP="00380668">
      <w:r>
        <w:t xml:space="preserve">Besides the </w:t>
      </w:r>
      <w:r w:rsidR="00821DA3">
        <w:t>row and column variables, if there is a confounding variable, we need to use the Mantel-</w:t>
      </w:r>
      <w:proofErr w:type="spellStart"/>
      <w:r w:rsidR="00821DA3">
        <w:t>Haenszel</w:t>
      </w:r>
      <w:proofErr w:type="spellEnd"/>
      <w:r w:rsidR="00821DA3">
        <w:t xml:space="preserve"> test to examine the odds of developing the disease for the different levels of the confounding variable.</w:t>
      </w:r>
    </w:p>
    <w:p w:rsidR="00821DA3" w:rsidRDefault="00821DA3" w:rsidP="00380668">
      <w:r>
        <w:t>There are multiple steps to complete the Mantel-</w:t>
      </w:r>
      <w:proofErr w:type="spellStart"/>
      <w:r>
        <w:t>Haenszel</w:t>
      </w:r>
      <w:proofErr w:type="spellEnd"/>
      <w:r>
        <w:t xml:space="preserve"> test:</w:t>
      </w:r>
    </w:p>
    <w:p w:rsidR="00821DA3" w:rsidRDefault="00821DA3" w:rsidP="00D56559">
      <w:pPr>
        <w:pStyle w:val="ListParagraph"/>
        <w:numPr>
          <w:ilvl w:val="0"/>
          <w:numId w:val="3"/>
        </w:numPr>
      </w:pPr>
      <w:r>
        <w:t>Test of homogeneity of odds ratio</w:t>
      </w:r>
    </w:p>
    <w:p w:rsidR="00856731" w:rsidRDefault="00856731" w:rsidP="00D56559">
      <w:pPr>
        <w:pStyle w:val="ListParagraph"/>
        <w:numPr>
          <w:ilvl w:val="1"/>
          <w:numId w:val="3"/>
        </w:numPr>
      </w:pPr>
      <w:r>
        <w:t>If the homogeneity of odds ratio shows a p-value less than 0.05, then the effect of the confounding variable is significant. We need to calculate two separate odds ratio</w:t>
      </w:r>
      <w:r w:rsidR="00D56559">
        <w:t xml:space="preserve"> for each table</w:t>
      </w:r>
    </w:p>
    <w:p w:rsidR="00D56559" w:rsidRDefault="00D56559" w:rsidP="00D56559">
      <w:pPr>
        <w:pStyle w:val="ListParagraph"/>
        <w:numPr>
          <w:ilvl w:val="1"/>
          <w:numId w:val="3"/>
        </w:numPr>
      </w:pPr>
      <w:r>
        <w:t>If the homogeneity of odds ratio shows a p-value larger than 0.05, then continue with the Mantel-</w:t>
      </w:r>
      <w:proofErr w:type="spellStart"/>
      <w:r>
        <w:t>Haenszel</w:t>
      </w:r>
      <w:proofErr w:type="spellEnd"/>
      <w:r>
        <w:t xml:space="preserve"> test</w:t>
      </w:r>
    </w:p>
    <w:p w:rsidR="00D56559" w:rsidRDefault="00D56559" w:rsidP="00D56559">
      <w:pPr>
        <w:pStyle w:val="ListParagraph"/>
        <w:numPr>
          <w:ilvl w:val="0"/>
          <w:numId w:val="3"/>
        </w:numPr>
      </w:pPr>
      <w:r>
        <w:t>If the homogeneity of odds ratio is not satisfied, we need to make a decision based on the 95% confidence interval of the two odds ratio</w:t>
      </w:r>
    </w:p>
    <w:p w:rsidR="00D56559" w:rsidRDefault="00D56559" w:rsidP="00D56559">
      <w:pPr>
        <w:pStyle w:val="ListParagraph"/>
        <w:numPr>
          <w:ilvl w:val="0"/>
          <w:numId w:val="3"/>
        </w:numPr>
      </w:pPr>
      <w:r>
        <w:t>If the homogeneity of odds ratio is satisfied, we need to make a decision based on the p-value of the Mantel-</w:t>
      </w:r>
      <w:proofErr w:type="spellStart"/>
      <w:r>
        <w:t>Haenszel</w:t>
      </w:r>
      <w:proofErr w:type="spellEnd"/>
      <w:r>
        <w:t xml:space="preserve"> test.</w:t>
      </w:r>
    </w:p>
    <w:p w:rsidR="00821DA3" w:rsidRPr="00380668" w:rsidRDefault="00821DA3" w:rsidP="00380668">
      <w:bookmarkStart w:id="0" w:name="_GoBack"/>
      <w:bookmarkEnd w:id="0"/>
    </w:p>
    <w:sectPr w:rsidR="00821DA3" w:rsidRPr="003806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B71B3"/>
    <w:multiLevelType w:val="hybridMultilevel"/>
    <w:tmpl w:val="65D2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AE1626"/>
    <w:multiLevelType w:val="hybridMultilevel"/>
    <w:tmpl w:val="D402D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2803B4"/>
    <w:multiLevelType w:val="hybridMultilevel"/>
    <w:tmpl w:val="7FC4D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17B"/>
    <w:rsid w:val="00042DF4"/>
    <w:rsid w:val="000859D1"/>
    <w:rsid w:val="00093EB1"/>
    <w:rsid w:val="00130404"/>
    <w:rsid w:val="00140876"/>
    <w:rsid w:val="00342FD9"/>
    <w:rsid w:val="00380668"/>
    <w:rsid w:val="00651872"/>
    <w:rsid w:val="00735F71"/>
    <w:rsid w:val="0074629A"/>
    <w:rsid w:val="0078663C"/>
    <w:rsid w:val="00797D5B"/>
    <w:rsid w:val="007C77F4"/>
    <w:rsid w:val="00821DA3"/>
    <w:rsid w:val="00856731"/>
    <w:rsid w:val="00B62A30"/>
    <w:rsid w:val="00C44806"/>
    <w:rsid w:val="00CE57A8"/>
    <w:rsid w:val="00D56559"/>
    <w:rsid w:val="00DA15BA"/>
    <w:rsid w:val="00E1317B"/>
    <w:rsid w:val="00E846C0"/>
    <w:rsid w:val="00EE4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D1964D-6A8B-4D3C-B810-20BAE3D1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93EB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8066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066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EB1"/>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74629A"/>
    <w:pPr>
      <w:ind w:left="720"/>
      <w:contextualSpacing/>
    </w:pPr>
  </w:style>
  <w:style w:type="table" w:styleId="TableGrid">
    <w:name w:val="Table Grid"/>
    <w:basedOn w:val="TableNormal"/>
    <w:uiPriority w:val="39"/>
    <w:rsid w:val="00746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2DF4"/>
    <w:rPr>
      <w:color w:val="808080"/>
    </w:rPr>
  </w:style>
  <w:style w:type="character" w:customStyle="1" w:styleId="Heading2Char">
    <w:name w:val="Heading 2 Char"/>
    <w:basedOn w:val="DefaultParagraphFont"/>
    <w:link w:val="Heading2"/>
    <w:uiPriority w:val="9"/>
    <w:rsid w:val="0038066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8066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1103</TotalTime>
  <Pages>2</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Metropolitan State University</Company>
  <LinksUpToDate>false</LinksUpToDate>
  <CharactersWithSpaces>3999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Wei</dc:creator>
  <cp:keywords/>
  <dc:description/>
  <cp:lastModifiedBy>Wei Wei</cp:lastModifiedBy>
  <cp:revision>17</cp:revision>
  <dcterms:created xsi:type="dcterms:W3CDTF">2016-07-05T04:45:00Z</dcterms:created>
  <dcterms:modified xsi:type="dcterms:W3CDTF">2016-07-06T23:06:00Z</dcterms:modified>
</cp:coreProperties>
</file>